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B3867" w14:textId="77777777" w:rsidR="003A30B8" w:rsidRDefault="003A30B8" w:rsidP="00022FC3">
      <w:pPr>
        <w:jc w:val="both"/>
        <w:rPr>
          <w:rFonts w:ascii="Times New Roman" w:hAnsi="Times New Roman" w:cs="Times New Roman"/>
          <w:b/>
          <w:bCs/>
          <w:color w:val="333333"/>
          <w:sz w:val="32"/>
          <w:szCs w:val="32"/>
          <w:shd w:val="clear" w:color="auto" w:fill="FFFFFF"/>
        </w:rPr>
      </w:pPr>
      <w:bookmarkStart w:id="0" w:name="_GoBack"/>
      <w:bookmarkEnd w:id="0"/>
    </w:p>
    <w:p w14:paraId="38BC8E30" w14:textId="04563632" w:rsidR="00022FC3" w:rsidRDefault="00022FC3" w:rsidP="00022FC3">
      <w:pPr>
        <w:jc w:val="both"/>
        <w:rPr>
          <w:rFonts w:ascii="Times New Roman" w:hAnsi="Times New Roman" w:cs="Times New Roman"/>
          <w:b/>
          <w:bCs/>
          <w:color w:val="333333"/>
          <w:sz w:val="32"/>
          <w:szCs w:val="32"/>
          <w:shd w:val="clear" w:color="auto" w:fill="FFFFFF"/>
        </w:rPr>
      </w:pPr>
      <w:r>
        <w:rPr>
          <w:rFonts w:ascii="Times New Roman" w:hAnsi="Times New Roman" w:cs="Times New Roman"/>
          <w:b/>
          <w:bCs/>
          <w:color w:val="333333"/>
          <w:sz w:val="32"/>
          <w:szCs w:val="32"/>
          <w:shd w:val="clear" w:color="auto" w:fill="FFFFFF"/>
        </w:rPr>
        <w:t>Governor Dunleavy released his FY2022 Budget plan on Friday, December 11, 2020.</w:t>
      </w:r>
    </w:p>
    <w:p w14:paraId="34A7A2B4" w14:textId="77777777" w:rsidR="00022FC3" w:rsidRPr="00B25220" w:rsidRDefault="00022FC3" w:rsidP="00022FC3">
      <w:pPr>
        <w:jc w:val="both"/>
        <w:rPr>
          <w:rFonts w:ascii="Times New Roman" w:hAnsi="Times New Roman" w:cs="Times New Roman"/>
          <w:sz w:val="32"/>
          <w:szCs w:val="32"/>
        </w:rPr>
      </w:pPr>
      <w:r w:rsidRPr="00B25220">
        <w:rPr>
          <w:rFonts w:ascii="Times New Roman" w:hAnsi="Times New Roman" w:cs="Times New Roman"/>
          <w:sz w:val="32"/>
          <w:szCs w:val="32"/>
        </w:rPr>
        <w:t>The FY22 budget was developed in cooperation with all state agencies and reflects a total reduction of $294.6 million (UGF), achieved by efficiencies, modernizations, and better delivery of government services.</w:t>
      </w:r>
    </w:p>
    <w:p w14:paraId="1E199003" w14:textId="6C772744" w:rsidR="00022FC3" w:rsidRPr="00B25220" w:rsidRDefault="003A30B8" w:rsidP="00022FC3">
      <w:pPr>
        <w:pStyle w:val="ListParagraph"/>
        <w:numPr>
          <w:ilvl w:val="0"/>
          <w:numId w:val="21"/>
        </w:numPr>
        <w:spacing w:line="256" w:lineRule="auto"/>
        <w:jc w:val="both"/>
        <w:rPr>
          <w:rFonts w:ascii="Times New Roman" w:hAnsi="Times New Roman" w:cs="Times New Roman"/>
          <w:sz w:val="32"/>
          <w:szCs w:val="32"/>
        </w:rPr>
      </w:pPr>
      <w:r>
        <w:rPr>
          <w:rFonts w:ascii="Times New Roman" w:hAnsi="Times New Roman" w:cs="Times New Roman"/>
          <w:sz w:val="32"/>
          <w:szCs w:val="32"/>
        </w:rPr>
        <w:t>The G</w:t>
      </w:r>
      <w:r w:rsidR="00022FC3" w:rsidRPr="00B25220">
        <w:rPr>
          <w:rFonts w:ascii="Times New Roman" w:hAnsi="Times New Roman" w:cs="Times New Roman"/>
          <w:sz w:val="32"/>
          <w:szCs w:val="32"/>
        </w:rPr>
        <w:t>overnor plans to overdraw the Alaska Permanent Fund earnings by more than two times the amount allowed by current state law. He plans to do this to pay for state government and two PFD payouts, totaling nearly $5,000</w:t>
      </w:r>
    </w:p>
    <w:p w14:paraId="55B6748B" w14:textId="77777777" w:rsidR="00022FC3" w:rsidRPr="00B25220" w:rsidRDefault="00022FC3" w:rsidP="00022FC3">
      <w:pPr>
        <w:jc w:val="both"/>
        <w:rPr>
          <w:rFonts w:ascii="Times New Roman" w:hAnsi="Times New Roman" w:cs="Times New Roman"/>
          <w:b/>
          <w:bCs/>
          <w:sz w:val="32"/>
          <w:szCs w:val="32"/>
        </w:rPr>
      </w:pPr>
      <w:r w:rsidRPr="00B25220">
        <w:rPr>
          <w:rFonts w:ascii="Times New Roman" w:hAnsi="Times New Roman" w:cs="Times New Roman"/>
          <w:b/>
          <w:bCs/>
          <w:sz w:val="32"/>
          <w:szCs w:val="32"/>
        </w:rPr>
        <w:t>The Governor has funded these specific areas:</w:t>
      </w:r>
    </w:p>
    <w:p w14:paraId="53A1CDD7" w14:textId="77777777" w:rsidR="00022FC3" w:rsidRPr="00B25220" w:rsidRDefault="00022FC3" w:rsidP="00022FC3">
      <w:pPr>
        <w:pStyle w:val="ListParagraph"/>
        <w:numPr>
          <w:ilvl w:val="0"/>
          <w:numId w:val="22"/>
        </w:numPr>
        <w:spacing w:line="256" w:lineRule="auto"/>
        <w:jc w:val="both"/>
        <w:rPr>
          <w:rFonts w:ascii="Times New Roman" w:hAnsi="Times New Roman" w:cs="Times New Roman"/>
          <w:sz w:val="32"/>
          <w:szCs w:val="32"/>
        </w:rPr>
      </w:pPr>
      <w:r w:rsidRPr="00B25220">
        <w:rPr>
          <w:rFonts w:ascii="Times New Roman" w:hAnsi="Times New Roman" w:cs="Times New Roman"/>
          <w:sz w:val="32"/>
          <w:szCs w:val="32"/>
        </w:rPr>
        <w:t>Funding the rest of the 2020 PFD - $1,916 per eligible Alaskan</w:t>
      </w:r>
    </w:p>
    <w:p w14:paraId="016286AD" w14:textId="77777777" w:rsidR="00022FC3" w:rsidRPr="00B25220" w:rsidRDefault="00022FC3" w:rsidP="00022FC3">
      <w:pPr>
        <w:pStyle w:val="ListParagraph"/>
        <w:numPr>
          <w:ilvl w:val="0"/>
          <w:numId w:val="22"/>
        </w:numPr>
        <w:spacing w:line="256" w:lineRule="auto"/>
        <w:jc w:val="both"/>
        <w:rPr>
          <w:rFonts w:ascii="Times New Roman" w:hAnsi="Times New Roman" w:cs="Times New Roman"/>
          <w:sz w:val="32"/>
          <w:szCs w:val="32"/>
        </w:rPr>
      </w:pPr>
      <w:r w:rsidRPr="00B25220">
        <w:rPr>
          <w:rFonts w:ascii="Times New Roman" w:hAnsi="Times New Roman" w:cs="Times New Roman"/>
          <w:sz w:val="32"/>
          <w:szCs w:val="32"/>
        </w:rPr>
        <w:t>$4 million to address the sexual assault case backlog</w:t>
      </w:r>
    </w:p>
    <w:p w14:paraId="3BD55EF5" w14:textId="77777777" w:rsidR="00022FC3" w:rsidRPr="00B25220" w:rsidRDefault="00022FC3" w:rsidP="00022FC3">
      <w:pPr>
        <w:pStyle w:val="ListParagraph"/>
        <w:numPr>
          <w:ilvl w:val="0"/>
          <w:numId w:val="22"/>
        </w:numPr>
        <w:spacing w:line="256" w:lineRule="auto"/>
        <w:jc w:val="both"/>
        <w:rPr>
          <w:rFonts w:ascii="Times New Roman" w:hAnsi="Times New Roman" w:cs="Times New Roman"/>
          <w:sz w:val="32"/>
          <w:szCs w:val="32"/>
        </w:rPr>
      </w:pPr>
      <w:r w:rsidRPr="00B25220">
        <w:rPr>
          <w:rFonts w:ascii="Times New Roman" w:hAnsi="Times New Roman" w:cs="Times New Roman"/>
          <w:sz w:val="32"/>
          <w:szCs w:val="32"/>
        </w:rPr>
        <w:t xml:space="preserve">$26 million to fisheries, wildlife, and resource projects </w:t>
      </w:r>
    </w:p>
    <w:p w14:paraId="03A8BB1E" w14:textId="13956BED" w:rsidR="00022FC3" w:rsidRPr="00B25220" w:rsidRDefault="003A30B8" w:rsidP="00022FC3">
      <w:pPr>
        <w:pStyle w:val="ListParagraph"/>
        <w:numPr>
          <w:ilvl w:val="0"/>
          <w:numId w:val="22"/>
        </w:numPr>
        <w:spacing w:line="256" w:lineRule="auto"/>
        <w:jc w:val="both"/>
        <w:rPr>
          <w:rFonts w:ascii="Times New Roman" w:hAnsi="Times New Roman" w:cs="Times New Roman"/>
          <w:sz w:val="32"/>
          <w:szCs w:val="32"/>
        </w:rPr>
      </w:pPr>
      <w:r>
        <w:rPr>
          <w:rFonts w:ascii="Times New Roman" w:hAnsi="Times New Roman" w:cs="Times New Roman"/>
          <w:sz w:val="32"/>
          <w:szCs w:val="32"/>
        </w:rPr>
        <w:t>$350 million to go toward</w:t>
      </w:r>
      <w:r w:rsidR="00022FC3" w:rsidRPr="00B25220">
        <w:rPr>
          <w:rFonts w:ascii="Times New Roman" w:hAnsi="Times New Roman" w:cs="Times New Roman"/>
          <w:sz w:val="32"/>
          <w:szCs w:val="32"/>
        </w:rPr>
        <w:t xml:space="preserve"> infrastructure projects across the state</w:t>
      </w:r>
    </w:p>
    <w:p w14:paraId="7B1F323B" w14:textId="77777777" w:rsidR="00022FC3" w:rsidRPr="00B25220" w:rsidRDefault="00022FC3" w:rsidP="00022FC3">
      <w:pPr>
        <w:pStyle w:val="ListParagraph"/>
        <w:numPr>
          <w:ilvl w:val="0"/>
          <w:numId w:val="22"/>
        </w:numPr>
        <w:spacing w:line="256" w:lineRule="auto"/>
        <w:jc w:val="both"/>
        <w:rPr>
          <w:rFonts w:ascii="Times New Roman" w:hAnsi="Times New Roman" w:cs="Times New Roman"/>
          <w:sz w:val="32"/>
          <w:szCs w:val="32"/>
        </w:rPr>
      </w:pPr>
      <w:r w:rsidRPr="00B25220">
        <w:rPr>
          <w:rFonts w:ascii="Times New Roman" w:hAnsi="Times New Roman" w:cs="Times New Roman"/>
          <w:sz w:val="32"/>
          <w:szCs w:val="32"/>
        </w:rPr>
        <w:t>Prioritizes Alaskans by increasing funding for public safety by $13.5 million</w:t>
      </w:r>
    </w:p>
    <w:p w14:paraId="76D6F472" w14:textId="77777777" w:rsidR="00022FC3" w:rsidRPr="00B25220" w:rsidRDefault="00022FC3" w:rsidP="00022FC3">
      <w:pPr>
        <w:pStyle w:val="ListParagraph"/>
        <w:numPr>
          <w:ilvl w:val="0"/>
          <w:numId w:val="22"/>
        </w:numPr>
        <w:spacing w:line="256" w:lineRule="auto"/>
        <w:jc w:val="both"/>
        <w:rPr>
          <w:rFonts w:ascii="Times New Roman" w:hAnsi="Times New Roman" w:cs="Times New Roman"/>
          <w:sz w:val="32"/>
          <w:szCs w:val="32"/>
        </w:rPr>
      </w:pPr>
      <w:r w:rsidRPr="00B25220">
        <w:rPr>
          <w:rFonts w:ascii="Times New Roman" w:hAnsi="Times New Roman" w:cs="Times New Roman"/>
          <w:sz w:val="32"/>
          <w:szCs w:val="32"/>
        </w:rPr>
        <w:t xml:space="preserve">Funds the Alaska Psychiatric Institute to operate at full capacity </w:t>
      </w:r>
    </w:p>
    <w:p w14:paraId="2F6CB2B9" w14:textId="77777777" w:rsidR="00022FC3" w:rsidRPr="00B25220" w:rsidRDefault="00022FC3" w:rsidP="00022FC3">
      <w:pPr>
        <w:pStyle w:val="ListParagraph"/>
        <w:numPr>
          <w:ilvl w:val="0"/>
          <w:numId w:val="22"/>
        </w:numPr>
        <w:spacing w:line="256" w:lineRule="auto"/>
        <w:jc w:val="both"/>
        <w:rPr>
          <w:rFonts w:ascii="Times New Roman" w:hAnsi="Times New Roman" w:cs="Times New Roman"/>
          <w:sz w:val="32"/>
          <w:szCs w:val="32"/>
        </w:rPr>
      </w:pPr>
      <w:r w:rsidRPr="00B25220">
        <w:rPr>
          <w:rFonts w:ascii="Times New Roman" w:hAnsi="Times New Roman" w:cs="Times New Roman"/>
          <w:sz w:val="32"/>
          <w:szCs w:val="32"/>
        </w:rPr>
        <w:t>Restores school construction financing to FY20 level</w:t>
      </w:r>
    </w:p>
    <w:p w14:paraId="7811400A" w14:textId="77777777" w:rsidR="00022FC3" w:rsidRPr="00B25220" w:rsidRDefault="00022FC3" w:rsidP="00022FC3">
      <w:pPr>
        <w:pStyle w:val="ListParagraph"/>
        <w:jc w:val="both"/>
        <w:rPr>
          <w:rFonts w:ascii="Times New Roman" w:hAnsi="Times New Roman" w:cs="Times New Roman"/>
          <w:sz w:val="32"/>
          <w:szCs w:val="32"/>
        </w:rPr>
      </w:pPr>
    </w:p>
    <w:p w14:paraId="48D2C1DC" w14:textId="77777777" w:rsidR="00022FC3" w:rsidRPr="00B25220" w:rsidRDefault="00022FC3" w:rsidP="00022FC3">
      <w:pPr>
        <w:jc w:val="both"/>
        <w:rPr>
          <w:rFonts w:ascii="Times New Roman" w:hAnsi="Times New Roman" w:cs="Times New Roman"/>
          <w:b/>
          <w:bCs/>
          <w:sz w:val="32"/>
          <w:szCs w:val="32"/>
        </w:rPr>
      </w:pPr>
      <w:r w:rsidRPr="00B25220">
        <w:rPr>
          <w:rFonts w:ascii="Times New Roman" w:hAnsi="Times New Roman" w:cs="Times New Roman"/>
          <w:b/>
          <w:bCs/>
          <w:sz w:val="32"/>
          <w:szCs w:val="32"/>
        </w:rPr>
        <w:t>Funding was reduced for the following:</w:t>
      </w:r>
    </w:p>
    <w:p w14:paraId="5863E312" w14:textId="77777777" w:rsidR="00022FC3" w:rsidRPr="00B25220" w:rsidRDefault="00022FC3" w:rsidP="00022FC3">
      <w:pPr>
        <w:pStyle w:val="ListParagraph"/>
        <w:numPr>
          <w:ilvl w:val="0"/>
          <w:numId w:val="23"/>
        </w:numPr>
        <w:spacing w:line="256" w:lineRule="auto"/>
        <w:jc w:val="both"/>
        <w:rPr>
          <w:rFonts w:ascii="Times New Roman" w:hAnsi="Times New Roman" w:cs="Times New Roman"/>
          <w:sz w:val="32"/>
          <w:szCs w:val="32"/>
        </w:rPr>
      </w:pPr>
      <w:r w:rsidRPr="00B25220">
        <w:rPr>
          <w:rFonts w:ascii="Times New Roman" w:hAnsi="Times New Roman" w:cs="Times New Roman"/>
          <w:sz w:val="32"/>
          <w:szCs w:val="32"/>
        </w:rPr>
        <w:t xml:space="preserve"> $35 million Medicaid</w:t>
      </w:r>
    </w:p>
    <w:p w14:paraId="0D7AD3D2" w14:textId="573AA94D" w:rsidR="00022FC3" w:rsidRPr="003A30B8" w:rsidRDefault="00022FC3" w:rsidP="00507745">
      <w:pPr>
        <w:pStyle w:val="ListParagraph"/>
        <w:numPr>
          <w:ilvl w:val="0"/>
          <w:numId w:val="23"/>
        </w:numPr>
        <w:spacing w:line="256" w:lineRule="auto"/>
        <w:jc w:val="both"/>
        <w:rPr>
          <w:rFonts w:ascii="Times New Roman" w:hAnsi="Times New Roman" w:cs="Times New Roman"/>
          <w:sz w:val="32"/>
          <w:szCs w:val="32"/>
        </w:rPr>
      </w:pPr>
      <w:r w:rsidRPr="003A30B8">
        <w:rPr>
          <w:rFonts w:ascii="Times New Roman" w:hAnsi="Times New Roman" w:cs="Times New Roman"/>
          <w:sz w:val="32"/>
          <w:szCs w:val="32"/>
        </w:rPr>
        <w:t xml:space="preserve"> $21 million Public education</w:t>
      </w:r>
    </w:p>
    <w:p w14:paraId="57898418" w14:textId="77777777" w:rsidR="009B2F71" w:rsidRPr="00B25220" w:rsidRDefault="009B2F71" w:rsidP="009B2F71">
      <w:pPr>
        <w:pStyle w:val="ListParagraph"/>
        <w:numPr>
          <w:ilvl w:val="0"/>
          <w:numId w:val="23"/>
        </w:numPr>
        <w:spacing w:line="256" w:lineRule="auto"/>
        <w:jc w:val="both"/>
        <w:rPr>
          <w:rFonts w:ascii="Times New Roman" w:hAnsi="Times New Roman" w:cs="Times New Roman"/>
          <w:sz w:val="32"/>
          <w:szCs w:val="32"/>
        </w:rPr>
      </w:pPr>
      <w:r w:rsidRPr="00B25220">
        <w:rPr>
          <w:rFonts w:ascii="Times New Roman" w:hAnsi="Times New Roman" w:cs="Times New Roman"/>
          <w:sz w:val="32"/>
          <w:szCs w:val="32"/>
        </w:rPr>
        <w:t>$13 million on highways, aviation, and transportation facilities</w:t>
      </w:r>
    </w:p>
    <w:p w14:paraId="519D6715" w14:textId="77777777" w:rsidR="009B2F71" w:rsidRPr="00B25220" w:rsidRDefault="009B2F71" w:rsidP="009B2F71">
      <w:pPr>
        <w:pStyle w:val="ListParagraph"/>
        <w:numPr>
          <w:ilvl w:val="0"/>
          <w:numId w:val="23"/>
        </w:numPr>
        <w:pBdr>
          <w:bottom w:val="single" w:sz="12" w:space="1" w:color="auto"/>
        </w:pBdr>
        <w:spacing w:line="256" w:lineRule="auto"/>
        <w:jc w:val="both"/>
        <w:rPr>
          <w:rFonts w:ascii="Times New Roman" w:hAnsi="Times New Roman" w:cs="Times New Roman"/>
          <w:sz w:val="32"/>
          <w:szCs w:val="32"/>
        </w:rPr>
      </w:pPr>
      <w:r w:rsidRPr="00B25220">
        <w:rPr>
          <w:rFonts w:ascii="Times New Roman" w:hAnsi="Times New Roman" w:cs="Times New Roman"/>
          <w:sz w:val="32"/>
          <w:szCs w:val="32"/>
        </w:rPr>
        <w:t xml:space="preserve"> $20 million to University of Alaska</w:t>
      </w:r>
    </w:p>
    <w:p w14:paraId="6902A583" w14:textId="25948D79" w:rsidR="009B2F71" w:rsidRDefault="009B2F71" w:rsidP="00022FC3">
      <w:pPr>
        <w:pStyle w:val="ListParagraph"/>
        <w:spacing w:line="256" w:lineRule="auto"/>
        <w:jc w:val="both"/>
        <w:rPr>
          <w:rFonts w:ascii="Times New Roman" w:hAnsi="Times New Roman" w:cs="Times New Roman"/>
          <w:sz w:val="32"/>
          <w:szCs w:val="32"/>
        </w:rPr>
      </w:pPr>
    </w:p>
    <w:p w14:paraId="399153E2" w14:textId="007DE178" w:rsidR="008A1CF1" w:rsidRDefault="008A1CF1" w:rsidP="003A30B8">
      <w:pPr>
        <w:jc w:val="center"/>
        <w:rPr>
          <w:rFonts w:eastAsia="Times New Roman"/>
          <w:color w:val="403F42"/>
          <w:sz w:val="24"/>
          <w:szCs w:val="24"/>
        </w:rPr>
      </w:pPr>
      <w:bookmarkStart w:id="1" w:name="_Hlk59457007"/>
      <w:r>
        <w:rPr>
          <w:rFonts w:eastAsia="Times New Roman"/>
          <w:b/>
          <w:bCs/>
          <w:color w:val="403F42"/>
          <w:sz w:val="30"/>
          <w:szCs w:val="30"/>
          <w:u w:val="single"/>
        </w:rPr>
        <w:t>COVID-19: Relief Legislation</w:t>
      </w:r>
    </w:p>
    <w:p w14:paraId="565E0215" w14:textId="783F5AAF" w:rsidR="008A1CF1" w:rsidRPr="008A1CF1" w:rsidRDefault="008A1CF1" w:rsidP="003A30B8">
      <w:pPr>
        <w:jc w:val="both"/>
        <w:rPr>
          <w:rFonts w:ascii="Times New Roman" w:eastAsia="Times New Roman" w:hAnsi="Times New Roman" w:cs="Times New Roman"/>
          <w:color w:val="403F42"/>
          <w:sz w:val="32"/>
          <w:szCs w:val="32"/>
        </w:rPr>
      </w:pPr>
      <w:r w:rsidRPr="008A1CF1">
        <w:rPr>
          <w:rFonts w:ascii="Times New Roman" w:eastAsia="Times New Roman" w:hAnsi="Times New Roman" w:cs="Times New Roman"/>
          <w:color w:val="403F42"/>
          <w:sz w:val="32"/>
          <w:szCs w:val="32"/>
        </w:rPr>
        <w:t>Congressional and White House negotiators have reached a deal on a $900 billion COVID-19 relief package.</w:t>
      </w:r>
    </w:p>
    <w:p w14:paraId="6F82BCE9" w14:textId="77777777" w:rsidR="008A1CF1" w:rsidRPr="008A1CF1" w:rsidRDefault="008A1CF1" w:rsidP="003A30B8">
      <w:pPr>
        <w:numPr>
          <w:ilvl w:val="0"/>
          <w:numId w:val="24"/>
        </w:numPr>
        <w:spacing w:after="0" w:line="240" w:lineRule="auto"/>
        <w:ind w:left="1320" w:hanging="240"/>
        <w:jc w:val="both"/>
        <w:rPr>
          <w:rFonts w:ascii="Times New Roman" w:eastAsia="Times New Roman" w:hAnsi="Times New Roman" w:cs="Times New Roman"/>
          <w:color w:val="403F42"/>
          <w:sz w:val="32"/>
          <w:szCs w:val="32"/>
        </w:rPr>
      </w:pPr>
      <w:r w:rsidRPr="008A1CF1">
        <w:rPr>
          <w:rFonts w:ascii="Times New Roman" w:eastAsia="Times New Roman" w:hAnsi="Times New Roman" w:cs="Times New Roman"/>
          <w:color w:val="403F42"/>
          <w:sz w:val="32"/>
          <w:szCs w:val="32"/>
        </w:rPr>
        <w:t>$300-per-week federal boost to state unemployment insurance for 11 weeks.</w:t>
      </w:r>
    </w:p>
    <w:p w14:paraId="05963C52" w14:textId="77777777" w:rsidR="008A1CF1" w:rsidRPr="008A1CF1" w:rsidRDefault="008A1CF1" w:rsidP="003A30B8">
      <w:pPr>
        <w:numPr>
          <w:ilvl w:val="0"/>
          <w:numId w:val="24"/>
        </w:numPr>
        <w:spacing w:after="0" w:line="240" w:lineRule="auto"/>
        <w:ind w:left="1320" w:hanging="240"/>
        <w:jc w:val="both"/>
        <w:rPr>
          <w:rFonts w:ascii="Times New Roman" w:eastAsia="Times New Roman" w:hAnsi="Times New Roman" w:cs="Times New Roman"/>
          <w:color w:val="403F42"/>
          <w:sz w:val="32"/>
          <w:szCs w:val="32"/>
        </w:rPr>
      </w:pPr>
      <w:r w:rsidRPr="008A1CF1">
        <w:rPr>
          <w:rFonts w:ascii="Times New Roman" w:eastAsia="Times New Roman" w:hAnsi="Times New Roman" w:cs="Times New Roman"/>
          <w:color w:val="403F42"/>
          <w:sz w:val="32"/>
          <w:szCs w:val="32"/>
        </w:rPr>
        <w:t xml:space="preserve">$600 stimulus checks for Americans earning less than $75,000. </w:t>
      </w:r>
      <w:r w:rsidRPr="008A1CF1">
        <w:rPr>
          <w:rFonts w:ascii="Times New Roman" w:eastAsia="Times New Roman" w:hAnsi="Times New Roman" w:cs="Times New Roman"/>
          <w:i/>
          <w:iCs/>
          <w:color w:val="403F42"/>
          <w:sz w:val="32"/>
          <w:szCs w:val="32"/>
        </w:rPr>
        <w:t>($166 billion)</w:t>
      </w:r>
      <w:r w:rsidRPr="008A1CF1">
        <w:rPr>
          <w:rFonts w:ascii="Times New Roman" w:eastAsia="Times New Roman" w:hAnsi="Times New Roman" w:cs="Times New Roman"/>
          <w:color w:val="403F42"/>
          <w:sz w:val="32"/>
          <w:szCs w:val="32"/>
        </w:rPr>
        <w:t xml:space="preserve"> </w:t>
      </w:r>
    </w:p>
    <w:p w14:paraId="6F94CB0F" w14:textId="77777777" w:rsidR="008A1CF1" w:rsidRPr="008A1CF1" w:rsidRDefault="008A1CF1" w:rsidP="003A30B8">
      <w:pPr>
        <w:numPr>
          <w:ilvl w:val="0"/>
          <w:numId w:val="24"/>
        </w:numPr>
        <w:spacing w:after="0" w:line="240" w:lineRule="auto"/>
        <w:ind w:left="1320" w:hanging="240"/>
        <w:jc w:val="both"/>
        <w:rPr>
          <w:rFonts w:ascii="Times New Roman" w:eastAsia="Times New Roman" w:hAnsi="Times New Roman" w:cs="Times New Roman"/>
          <w:color w:val="403F42"/>
          <w:sz w:val="32"/>
          <w:szCs w:val="32"/>
        </w:rPr>
      </w:pPr>
      <w:r w:rsidRPr="008A1CF1">
        <w:rPr>
          <w:rFonts w:ascii="Times New Roman" w:eastAsia="Times New Roman" w:hAnsi="Times New Roman" w:cs="Times New Roman"/>
          <w:color w:val="403F42"/>
          <w:sz w:val="32"/>
          <w:szCs w:val="32"/>
        </w:rPr>
        <w:t>A renewed Paycheck Protection Program.</w:t>
      </w:r>
    </w:p>
    <w:p w14:paraId="3A3F0446" w14:textId="77777777" w:rsidR="008A1CF1" w:rsidRPr="008A1CF1" w:rsidRDefault="008A1CF1" w:rsidP="003A30B8">
      <w:pPr>
        <w:numPr>
          <w:ilvl w:val="0"/>
          <w:numId w:val="24"/>
        </w:numPr>
        <w:spacing w:after="0" w:line="240" w:lineRule="auto"/>
        <w:ind w:left="1320" w:hanging="240"/>
        <w:jc w:val="both"/>
        <w:rPr>
          <w:rFonts w:ascii="Times New Roman" w:eastAsia="Times New Roman" w:hAnsi="Times New Roman" w:cs="Times New Roman"/>
          <w:color w:val="403F42"/>
          <w:sz w:val="32"/>
          <w:szCs w:val="32"/>
        </w:rPr>
      </w:pPr>
      <w:r w:rsidRPr="008A1CF1">
        <w:rPr>
          <w:rFonts w:ascii="Times New Roman" w:eastAsia="Times New Roman" w:hAnsi="Times New Roman" w:cs="Times New Roman"/>
          <w:color w:val="403F42"/>
          <w:sz w:val="32"/>
          <w:szCs w:val="32"/>
        </w:rPr>
        <w:t>Extending eviction moratoriums for renters for an unspecified amount of time.</w:t>
      </w:r>
    </w:p>
    <w:bookmarkEnd w:id="1"/>
    <w:p w14:paraId="4F043099" w14:textId="1EB6FA91" w:rsidR="009B2F71" w:rsidRPr="008A1CF1" w:rsidRDefault="009B2F71" w:rsidP="008A1CF1">
      <w:pPr>
        <w:pBdr>
          <w:bottom w:val="single" w:sz="12" w:space="1" w:color="auto"/>
        </w:pBdr>
        <w:rPr>
          <w:rFonts w:eastAsia="Times New Roman"/>
          <w:color w:val="403F42"/>
          <w:sz w:val="24"/>
          <w:szCs w:val="24"/>
        </w:rPr>
      </w:pPr>
    </w:p>
    <w:p w14:paraId="06B92989" w14:textId="62AD4D72" w:rsidR="008A1CF1" w:rsidRDefault="008A1CF1" w:rsidP="00F03B8D">
      <w:pPr>
        <w:jc w:val="center"/>
        <w:rPr>
          <w:rFonts w:eastAsia="Times New Roman"/>
          <w:color w:val="403F42"/>
          <w:sz w:val="24"/>
          <w:szCs w:val="24"/>
        </w:rPr>
      </w:pPr>
      <w:r>
        <w:rPr>
          <w:rFonts w:eastAsia="Times New Roman"/>
          <w:b/>
          <w:bCs/>
          <w:color w:val="403F42"/>
          <w:sz w:val="30"/>
          <w:szCs w:val="30"/>
          <w:u w:val="single"/>
        </w:rPr>
        <w:t>COVID-19: Vaccine</w:t>
      </w:r>
    </w:p>
    <w:p w14:paraId="74C21761" w14:textId="2980CDCE" w:rsidR="008A1CF1" w:rsidRPr="00F03B8D" w:rsidRDefault="003A30B8" w:rsidP="003A30B8">
      <w:pPr>
        <w:jc w:val="both"/>
        <w:rPr>
          <w:rFonts w:ascii="Times New Roman" w:eastAsia="Times New Roman" w:hAnsi="Times New Roman" w:cs="Times New Roman"/>
          <w:color w:val="403F42"/>
          <w:sz w:val="32"/>
          <w:szCs w:val="32"/>
        </w:rPr>
      </w:pPr>
      <w:r>
        <w:rPr>
          <w:rFonts w:ascii="Times New Roman" w:eastAsia="Times New Roman" w:hAnsi="Times New Roman" w:cs="Times New Roman"/>
          <w:color w:val="403F42"/>
          <w:sz w:val="32"/>
          <w:szCs w:val="32"/>
        </w:rPr>
        <w:t>The</w:t>
      </w:r>
      <w:r w:rsidR="008A1CF1" w:rsidRPr="00F03B8D">
        <w:rPr>
          <w:rFonts w:ascii="Times New Roman" w:eastAsia="Times New Roman" w:hAnsi="Times New Roman" w:cs="Times New Roman"/>
          <w:color w:val="403F42"/>
          <w:sz w:val="32"/>
          <w:szCs w:val="32"/>
        </w:rPr>
        <w:t xml:space="preserve"> CDC Advisory Committee on Immunization Practices </w:t>
      </w:r>
      <w:r>
        <w:rPr>
          <w:rFonts w:ascii="Times New Roman" w:eastAsia="Times New Roman" w:hAnsi="Times New Roman" w:cs="Times New Roman"/>
          <w:color w:val="403F42"/>
          <w:sz w:val="32"/>
          <w:szCs w:val="32"/>
        </w:rPr>
        <w:t>recommended</w:t>
      </w:r>
      <w:r w:rsidR="008A1CF1" w:rsidRPr="00F03B8D">
        <w:rPr>
          <w:rFonts w:ascii="Times New Roman" w:eastAsia="Times New Roman" w:hAnsi="Times New Roman" w:cs="Times New Roman"/>
          <w:color w:val="403F42"/>
          <w:sz w:val="32"/>
          <w:szCs w:val="32"/>
        </w:rPr>
        <w:t xml:space="preserve"> that states prioritize Americans over the age of 75 and essential frontline workers for the COVID-19 vaccine.</w:t>
      </w:r>
    </w:p>
    <w:p w14:paraId="5507C8F1" w14:textId="77777777" w:rsidR="008A1CF1" w:rsidRPr="00F03B8D" w:rsidRDefault="008A1CF1" w:rsidP="003A30B8">
      <w:pPr>
        <w:numPr>
          <w:ilvl w:val="0"/>
          <w:numId w:val="25"/>
        </w:numPr>
        <w:spacing w:after="0" w:line="240" w:lineRule="auto"/>
        <w:ind w:left="1320" w:hanging="240"/>
        <w:jc w:val="both"/>
        <w:rPr>
          <w:rFonts w:ascii="Times New Roman" w:eastAsia="Times New Roman" w:hAnsi="Times New Roman" w:cs="Times New Roman"/>
          <w:color w:val="403F42"/>
          <w:sz w:val="32"/>
          <w:szCs w:val="32"/>
        </w:rPr>
      </w:pPr>
      <w:r w:rsidRPr="00F03B8D">
        <w:rPr>
          <w:rFonts w:ascii="Times New Roman" w:eastAsia="Times New Roman" w:hAnsi="Times New Roman" w:cs="Times New Roman"/>
          <w:color w:val="403F42"/>
          <w:sz w:val="32"/>
          <w:szCs w:val="32"/>
        </w:rPr>
        <w:t>Essential frontline workers include grocery store employees and teachers.</w:t>
      </w:r>
    </w:p>
    <w:p w14:paraId="4F7ACEF0" w14:textId="77777777" w:rsidR="00FE2247" w:rsidRDefault="00FE2247" w:rsidP="003A30B8">
      <w:pPr>
        <w:spacing w:after="0"/>
        <w:jc w:val="both"/>
        <w:rPr>
          <w:rFonts w:ascii="Times New Roman" w:eastAsia="Times New Roman" w:hAnsi="Times New Roman" w:cs="Times New Roman"/>
          <w:color w:val="403F42"/>
          <w:sz w:val="32"/>
          <w:szCs w:val="32"/>
        </w:rPr>
      </w:pPr>
    </w:p>
    <w:p w14:paraId="7B0B88B8" w14:textId="6CB74FBC" w:rsidR="008A1CF1" w:rsidRPr="008A1CF1" w:rsidRDefault="008A1CF1" w:rsidP="003A30B8">
      <w:pPr>
        <w:spacing w:after="0"/>
        <w:jc w:val="both"/>
        <w:rPr>
          <w:rFonts w:ascii="Times New Roman" w:eastAsia="Times New Roman" w:hAnsi="Times New Roman" w:cs="Times New Roman"/>
          <w:color w:val="403F42"/>
          <w:sz w:val="32"/>
          <w:szCs w:val="32"/>
        </w:rPr>
      </w:pPr>
      <w:r w:rsidRPr="008A1CF1">
        <w:rPr>
          <w:rFonts w:ascii="Times New Roman" w:eastAsia="Times New Roman" w:hAnsi="Times New Roman" w:cs="Times New Roman"/>
          <w:color w:val="403F42"/>
          <w:sz w:val="32"/>
          <w:szCs w:val="32"/>
        </w:rPr>
        <w:t>The FDA has approved another COVID-19 vaccine for use in the U.S.</w:t>
      </w:r>
    </w:p>
    <w:p w14:paraId="0488FF65" w14:textId="77777777" w:rsidR="008A1CF1" w:rsidRPr="008A1CF1" w:rsidRDefault="008A1CF1" w:rsidP="003A30B8">
      <w:pPr>
        <w:spacing w:after="0"/>
        <w:jc w:val="both"/>
        <w:rPr>
          <w:rFonts w:ascii="Times New Roman" w:eastAsia="Times New Roman" w:hAnsi="Times New Roman" w:cs="Times New Roman"/>
          <w:color w:val="403F42"/>
          <w:sz w:val="32"/>
          <w:szCs w:val="32"/>
        </w:rPr>
      </w:pPr>
    </w:p>
    <w:p w14:paraId="16BA859C" w14:textId="77777777" w:rsidR="008A1CF1" w:rsidRPr="008A1CF1" w:rsidRDefault="008A1CF1" w:rsidP="003A30B8">
      <w:pPr>
        <w:numPr>
          <w:ilvl w:val="0"/>
          <w:numId w:val="26"/>
        </w:numPr>
        <w:spacing w:after="0" w:line="240" w:lineRule="auto"/>
        <w:ind w:left="1320" w:hanging="240"/>
        <w:jc w:val="both"/>
        <w:rPr>
          <w:rFonts w:ascii="Times New Roman" w:eastAsia="Times New Roman" w:hAnsi="Times New Roman" w:cs="Times New Roman"/>
          <w:color w:val="403F42"/>
          <w:sz w:val="32"/>
          <w:szCs w:val="32"/>
        </w:rPr>
      </w:pPr>
      <w:r w:rsidRPr="008A1CF1">
        <w:rPr>
          <w:rFonts w:ascii="Times New Roman" w:eastAsia="Times New Roman" w:hAnsi="Times New Roman" w:cs="Times New Roman"/>
          <w:color w:val="403F42"/>
          <w:sz w:val="32"/>
          <w:szCs w:val="32"/>
        </w:rPr>
        <w:t>The vaccine was developed by Moderna and the National Institutes of Health.</w:t>
      </w:r>
    </w:p>
    <w:p w14:paraId="0CA462D4" w14:textId="77777777" w:rsidR="008A1CF1" w:rsidRPr="008A1CF1" w:rsidRDefault="008A1CF1" w:rsidP="003A30B8">
      <w:pPr>
        <w:numPr>
          <w:ilvl w:val="0"/>
          <w:numId w:val="26"/>
        </w:numPr>
        <w:spacing w:after="0" w:line="240" w:lineRule="auto"/>
        <w:ind w:left="1320" w:hanging="240"/>
        <w:jc w:val="both"/>
        <w:rPr>
          <w:rFonts w:ascii="Times New Roman" w:eastAsia="Times New Roman" w:hAnsi="Times New Roman" w:cs="Times New Roman"/>
          <w:color w:val="403F42"/>
          <w:sz w:val="32"/>
          <w:szCs w:val="32"/>
        </w:rPr>
      </w:pPr>
      <w:r w:rsidRPr="008A1CF1">
        <w:rPr>
          <w:rFonts w:ascii="Times New Roman" w:eastAsia="Times New Roman" w:hAnsi="Times New Roman" w:cs="Times New Roman"/>
          <w:color w:val="403F42"/>
          <w:sz w:val="32"/>
          <w:szCs w:val="32"/>
        </w:rPr>
        <w:t>The data suggests that the Moderna vaccine is 94% effective.</w:t>
      </w:r>
    </w:p>
    <w:p w14:paraId="1970187D" w14:textId="4D640E62" w:rsidR="008A1CF1" w:rsidRPr="008A1CF1" w:rsidRDefault="008A1CF1" w:rsidP="003A30B8">
      <w:pPr>
        <w:numPr>
          <w:ilvl w:val="0"/>
          <w:numId w:val="26"/>
        </w:numPr>
        <w:spacing w:after="0" w:line="240" w:lineRule="auto"/>
        <w:ind w:left="1320" w:hanging="240"/>
        <w:jc w:val="both"/>
        <w:rPr>
          <w:rFonts w:ascii="Times New Roman" w:eastAsia="Times New Roman" w:hAnsi="Times New Roman" w:cs="Times New Roman"/>
          <w:color w:val="403F42"/>
          <w:sz w:val="32"/>
          <w:szCs w:val="32"/>
        </w:rPr>
      </w:pPr>
      <w:r w:rsidRPr="008A1CF1">
        <w:rPr>
          <w:rFonts w:ascii="Times New Roman" w:eastAsia="Times New Roman" w:hAnsi="Times New Roman" w:cs="Times New Roman"/>
          <w:color w:val="403F42"/>
          <w:sz w:val="32"/>
          <w:szCs w:val="32"/>
        </w:rPr>
        <w:t>5.9 million do</w:t>
      </w:r>
      <w:r w:rsidR="003A30B8">
        <w:rPr>
          <w:rFonts w:ascii="Times New Roman" w:eastAsia="Times New Roman" w:hAnsi="Times New Roman" w:cs="Times New Roman"/>
          <w:color w:val="403F42"/>
          <w:sz w:val="32"/>
          <w:szCs w:val="32"/>
        </w:rPr>
        <w:t>s</w:t>
      </w:r>
      <w:r w:rsidRPr="008A1CF1">
        <w:rPr>
          <w:rFonts w:ascii="Times New Roman" w:eastAsia="Times New Roman" w:hAnsi="Times New Roman" w:cs="Times New Roman"/>
          <w:color w:val="403F42"/>
          <w:sz w:val="32"/>
          <w:szCs w:val="32"/>
        </w:rPr>
        <w:t>es are being shipped to locations across the country.</w:t>
      </w:r>
    </w:p>
    <w:p w14:paraId="7C683319" w14:textId="77777777" w:rsidR="008A1CF1" w:rsidRPr="008A1CF1" w:rsidRDefault="008A1CF1" w:rsidP="003A30B8">
      <w:pPr>
        <w:numPr>
          <w:ilvl w:val="0"/>
          <w:numId w:val="26"/>
        </w:numPr>
        <w:spacing w:after="0" w:line="240" w:lineRule="auto"/>
        <w:ind w:left="1320" w:hanging="240"/>
        <w:jc w:val="both"/>
        <w:rPr>
          <w:rFonts w:ascii="Times New Roman" w:eastAsia="Times New Roman" w:hAnsi="Times New Roman" w:cs="Times New Roman"/>
          <w:color w:val="403F42"/>
          <w:sz w:val="32"/>
          <w:szCs w:val="32"/>
        </w:rPr>
      </w:pPr>
      <w:r w:rsidRPr="008A1CF1">
        <w:rPr>
          <w:rFonts w:ascii="Times New Roman" w:eastAsia="Times New Roman" w:hAnsi="Times New Roman" w:cs="Times New Roman"/>
          <w:color w:val="403F42"/>
          <w:sz w:val="32"/>
          <w:szCs w:val="32"/>
        </w:rPr>
        <w:t>The vaccine requires 2 doses spaced several weeks apart.</w:t>
      </w:r>
    </w:p>
    <w:p w14:paraId="447D2F0E" w14:textId="77777777" w:rsidR="008A1CF1" w:rsidRPr="008A1CF1" w:rsidRDefault="008A1CF1" w:rsidP="003A30B8">
      <w:pPr>
        <w:spacing w:after="0"/>
        <w:jc w:val="both"/>
        <w:rPr>
          <w:rFonts w:ascii="Times New Roman" w:eastAsia="Times New Roman" w:hAnsi="Times New Roman" w:cs="Times New Roman"/>
          <w:color w:val="403F42"/>
          <w:sz w:val="32"/>
          <w:szCs w:val="32"/>
        </w:rPr>
      </w:pPr>
    </w:p>
    <w:p w14:paraId="6D4A46F4" w14:textId="4009962D" w:rsidR="008A1CF1" w:rsidRPr="008A1CF1" w:rsidRDefault="008A1CF1" w:rsidP="003A30B8">
      <w:pPr>
        <w:spacing w:after="0"/>
        <w:jc w:val="both"/>
        <w:rPr>
          <w:rFonts w:ascii="Times New Roman" w:eastAsia="Times New Roman" w:hAnsi="Times New Roman" w:cs="Times New Roman"/>
          <w:color w:val="403F42"/>
          <w:sz w:val="32"/>
          <w:szCs w:val="32"/>
        </w:rPr>
      </w:pPr>
      <w:r w:rsidRPr="008A1CF1">
        <w:rPr>
          <w:rFonts w:ascii="Times New Roman" w:eastAsia="Times New Roman" w:hAnsi="Times New Roman" w:cs="Times New Roman"/>
          <w:color w:val="403F42"/>
          <w:sz w:val="32"/>
          <w:szCs w:val="32"/>
        </w:rPr>
        <w:t>Doses of the Pfizer-BioNTech COVID-19 vaccine are being shipped to all 50 states.</w:t>
      </w:r>
    </w:p>
    <w:p w14:paraId="5590EE0F" w14:textId="77777777" w:rsidR="008A1CF1" w:rsidRPr="008A1CF1" w:rsidRDefault="008A1CF1" w:rsidP="003A30B8">
      <w:pPr>
        <w:numPr>
          <w:ilvl w:val="0"/>
          <w:numId w:val="27"/>
        </w:numPr>
        <w:spacing w:after="0" w:line="240" w:lineRule="auto"/>
        <w:ind w:left="1320" w:hanging="240"/>
        <w:jc w:val="both"/>
        <w:rPr>
          <w:rFonts w:ascii="Times New Roman" w:eastAsia="Times New Roman" w:hAnsi="Times New Roman" w:cs="Times New Roman"/>
          <w:color w:val="403F42"/>
          <w:sz w:val="32"/>
          <w:szCs w:val="32"/>
        </w:rPr>
      </w:pPr>
      <w:r w:rsidRPr="008A1CF1">
        <w:rPr>
          <w:rFonts w:ascii="Times New Roman" w:eastAsia="Times New Roman" w:hAnsi="Times New Roman" w:cs="Times New Roman"/>
          <w:color w:val="403F42"/>
          <w:sz w:val="32"/>
          <w:szCs w:val="32"/>
        </w:rPr>
        <w:t>On Dec. 11, the FDA approved an emergency use authorization for the vaccine.</w:t>
      </w:r>
    </w:p>
    <w:p w14:paraId="7D758CC0" w14:textId="332BD505" w:rsidR="008A1CF1" w:rsidRDefault="008A1CF1" w:rsidP="003A30B8">
      <w:pPr>
        <w:numPr>
          <w:ilvl w:val="0"/>
          <w:numId w:val="27"/>
        </w:numPr>
        <w:spacing w:after="0" w:line="240" w:lineRule="auto"/>
        <w:ind w:left="1320" w:hanging="240"/>
        <w:jc w:val="both"/>
        <w:rPr>
          <w:rFonts w:ascii="Times New Roman" w:eastAsia="Times New Roman" w:hAnsi="Times New Roman" w:cs="Times New Roman"/>
          <w:color w:val="403F42"/>
          <w:sz w:val="32"/>
          <w:szCs w:val="32"/>
        </w:rPr>
      </w:pPr>
      <w:r w:rsidRPr="008A1CF1">
        <w:rPr>
          <w:rFonts w:ascii="Times New Roman" w:eastAsia="Times New Roman" w:hAnsi="Times New Roman" w:cs="Times New Roman"/>
          <w:color w:val="403F42"/>
          <w:sz w:val="32"/>
          <w:szCs w:val="32"/>
        </w:rPr>
        <w:t>2.9 million doses of the Pfizer vaccine have been delivered.</w:t>
      </w:r>
    </w:p>
    <w:p w14:paraId="3397EA79" w14:textId="77777777" w:rsidR="00F03B8D" w:rsidRPr="00F03B8D" w:rsidRDefault="00F03B8D" w:rsidP="003A30B8">
      <w:pPr>
        <w:numPr>
          <w:ilvl w:val="0"/>
          <w:numId w:val="27"/>
        </w:numPr>
        <w:spacing w:after="0" w:line="240" w:lineRule="auto"/>
        <w:ind w:left="1320" w:hanging="240"/>
        <w:jc w:val="both"/>
        <w:rPr>
          <w:rFonts w:ascii="Times New Roman" w:eastAsia="Times New Roman" w:hAnsi="Times New Roman" w:cs="Times New Roman"/>
          <w:color w:val="403F42"/>
          <w:sz w:val="32"/>
          <w:szCs w:val="32"/>
        </w:rPr>
      </w:pPr>
    </w:p>
    <w:p w14:paraId="670144E4" w14:textId="6C108180" w:rsidR="008A1CF1" w:rsidRDefault="008A1CF1" w:rsidP="003A30B8">
      <w:pPr>
        <w:spacing w:after="0"/>
        <w:jc w:val="both"/>
        <w:rPr>
          <w:rFonts w:ascii="Times New Roman" w:eastAsia="Times New Roman" w:hAnsi="Times New Roman" w:cs="Times New Roman"/>
          <w:color w:val="403F42"/>
          <w:sz w:val="32"/>
          <w:szCs w:val="32"/>
        </w:rPr>
      </w:pPr>
      <w:r w:rsidRPr="008A1CF1">
        <w:rPr>
          <w:rFonts w:ascii="Times New Roman" w:eastAsia="Times New Roman" w:hAnsi="Times New Roman" w:cs="Times New Roman"/>
          <w:color w:val="403F42"/>
          <w:sz w:val="32"/>
          <w:szCs w:val="32"/>
        </w:rPr>
        <w:t>Analysis by the FDA shows the Pfizer/BioNTech COVID-19 vaccine to be 94.8% effective.</w:t>
      </w:r>
    </w:p>
    <w:p w14:paraId="10257CD2" w14:textId="77777777" w:rsidR="003A30B8" w:rsidRDefault="003A30B8" w:rsidP="003A30B8">
      <w:pPr>
        <w:spacing w:after="0"/>
        <w:jc w:val="both"/>
        <w:rPr>
          <w:rFonts w:ascii="Times New Roman" w:eastAsia="Times New Roman" w:hAnsi="Times New Roman" w:cs="Times New Roman"/>
          <w:color w:val="403F42"/>
          <w:sz w:val="32"/>
          <w:szCs w:val="32"/>
        </w:rPr>
      </w:pPr>
    </w:p>
    <w:p w14:paraId="7938C322" w14:textId="0BFDACE7" w:rsidR="009B2F71" w:rsidRPr="003A30B8" w:rsidRDefault="008A1CF1" w:rsidP="003A30B8">
      <w:pPr>
        <w:spacing w:after="0" w:line="256" w:lineRule="auto"/>
        <w:jc w:val="both"/>
        <w:rPr>
          <w:rFonts w:ascii="Times New Roman" w:eastAsia="Times New Roman" w:hAnsi="Times New Roman" w:cs="Times New Roman"/>
          <w:color w:val="403F42"/>
          <w:sz w:val="32"/>
          <w:szCs w:val="32"/>
        </w:rPr>
      </w:pPr>
      <w:r w:rsidRPr="003A30B8">
        <w:rPr>
          <w:rFonts w:ascii="Times New Roman" w:eastAsia="Times New Roman" w:hAnsi="Times New Roman" w:cs="Times New Roman"/>
          <w:color w:val="403F42"/>
          <w:sz w:val="32"/>
          <w:szCs w:val="32"/>
        </w:rPr>
        <w:t>New clinical data suggest the AstraZeneca-University of Oxford COVID-19 vaccine is 70% effective.</w:t>
      </w:r>
    </w:p>
    <w:p w14:paraId="516F6A51" w14:textId="77777777" w:rsidR="00F03B8D" w:rsidRPr="00F03B8D" w:rsidRDefault="00F03B8D" w:rsidP="003A30B8">
      <w:pPr>
        <w:spacing w:after="0" w:line="256" w:lineRule="auto"/>
        <w:jc w:val="both"/>
        <w:rPr>
          <w:rFonts w:ascii="Times New Roman" w:hAnsi="Times New Roman" w:cs="Times New Roman"/>
          <w:sz w:val="32"/>
          <w:szCs w:val="32"/>
        </w:rPr>
      </w:pPr>
    </w:p>
    <w:p w14:paraId="76D77355" w14:textId="0BC91A05" w:rsidR="00022FC3" w:rsidRDefault="00F03B8D" w:rsidP="00022FC3">
      <w:pPr>
        <w:jc w:val="both"/>
        <w:rPr>
          <w:rFonts w:ascii="Times New Roman" w:hAnsi="Times New Roman" w:cs="Times New Roman"/>
          <w:b/>
          <w:bCs/>
          <w:color w:val="333333"/>
          <w:sz w:val="32"/>
          <w:szCs w:val="32"/>
          <w:shd w:val="clear" w:color="auto" w:fill="FFFFFF"/>
        </w:rPr>
      </w:pPr>
      <w:r>
        <w:rPr>
          <w:noProof/>
        </w:rPr>
        <w:drawing>
          <wp:inline distT="0" distB="0" distL="0" distR="0" wp14:anchorId="55BD5BC3" wp14:editId="5C762C51">
            <wp:extent cx="2962275" cy="828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828675"/>
                    </a:xfrm>
                    <a:prstGeom prst="rect">
                      <a:avLst/>
                    </a:prstGeom>
                    <a:noFill/>
                    <a:ln>
                      <a:noFill/>
                    </a:ln>
                  </pic:spPr>
                </pic:pic>
              </a:graphicData>
            </a:graphic>
          </wp:inline>
        </w:drawing>
      </w:r>
    </w:p>
    <w:p w14:paraId="0E26F448" w14:textId="77777777" w:rsidR="00F03B8D" w:rsidRPr="00120120" w:rsidRDefault="00F03B8D" w:rsidP="00F03B8D">
      <w:pPr>
        <w:jc w:val="both"/>
        <w:rPr>
          <w:rFonts w:ascii="Times New Roman" w:hAnsi="Times New Roman" w:cs="Times New Roman"/>
          <w:b/>
          <w:bCs/>
          <w:color w:val="000000" w:themeColor="text1"/>
        </w:rPr>
      </w:pPr>
      <w:r w:rsidRPr="00120120">
        <w:rPr>
          <w:rFonts w:ascii="Times New Roman" w:hAnsi="Times New Roman" w:cs="Times New Roman"/>
          <w:b/>
          <w:bCs/>
          <w:color w:val="000000" w:themeColor="text1"/>
        </w:rPr>
        <w:t>If you are not receiving my monthly newsletter, and interested, please let me know.</w:t>
      </w:r>
    </w:p>
    <w:p w14:paraId="07762DED" w14:textId="77777777" w:rsidR="00F03B8D" w:rsidRPr="00B865FA" w:rsidRDefault="00F03B8D" w:rsidP="00F03B8D">
      <w:pPr>
        <w:spacing w:after="0"/>
        <w:jc w:val="both"/>
        <w:rPr>
          <w:rFonts w:ascii="Times New Roman" w:hAnsi="Times New Roman" w:cs="Times New Roman"/>
          <w:b/>
          <w:bCs/>
        </w:rPr>
      </w:pPr>
      <w:r w:rsidRPr="00B865FA">
        <w:rPr>
          <w:rFonts w:ascii="Times New Roman" w:hAnsi="Times New Roman" w:cs="Times New Roman"/>
          <w:b/>
          <w:bCs/>
        </w:rPr>
        <w:t>Interim: 907-269-0174</w:t>
      </w:r>
    </w:p>
    <w:p w14:paraId="5BCC8050" w14:textId="77777777" w:rsidR="00F03B8D" w:rsidRPr="00B865FA" w:rsidRDefault="00F03B8D" w:rsidP="00F03B8D">
      <w:pPr>
        <w:spacing w:after="0"/>
        <w:jc w:val="both"/>
        <w:rPr>
          <w:rFonts w:ascii="Times New Roman" w:hAnsi="Times New Roman" w:cs="Times New Roman"/>
          <w:b/>
          <w:bCs/>
        </w:rPr>
      </w:pPr>
      <w:r w:rsidRPr="00B865FA">
        <w:rPr>
          <w:rFonts w:ascii="Times New Roman" w:hAnsi="Times New Roman" w:cs="Times New Roman"/>
          <w:b/>
          <w:bCs/>
        </w:rPr>
        <w:t>Session: 907-465-4930</w:t>
      </w:r>
    </w:p>
    <w:p w14:paraId="4F636523" w14:textId="77777777" w:rsidR="00F03B8D" w:rsidRDefault="00F03B8D" w:rsidP="00F03B8D">
      <w:pPr>
        <w:spacing w:after="0"/>
        <w:jc w:val="both"/>
        <w:rPr>
          <w:rFonts w:ascii="Times New Roman" w:hAnsi="Times New Roman" w:cs="Times New Roman"/>
          <w:b/>
          <w:bCs/>
        </w:rPr>
      </w:pPr>
      <w:r w:rsidRPr="00B865FA">
        <w:rPr>
          <w:rFonts w:ascii="Times New Roman" w:hAnsi="Times New Roman" w:cs="Times New Roman"/>
          <w:b/>
          <w:bCs/>
        </w:rPr>
        <w:t xml:space="preserve">Email: </w:t>
      </w:r>
      <w:hyperlink r:id="rId9" w:history="1">
        <w:r w:rsidRPr="007F34DA">
          <w:rPr>
            <w:rStyle w:val="Hyperlink"/>
            <w:rFonts w:ascii="Times New Roman" w:hAnsi="Times New Roman" w:cs="Times New Roman"/>
            <w:b/>
            <w:bCs/>
          </w:rPr>
          <w:t>Keith.Bauguess@akleg.gov</w:t>
        </w:r>
      </w:hyperlink>
      <w:r>
        <w:rPr>
          <w:rStyle w:val="Hyperlink"/>
          <w:rFonts w:ascii="Times New Roman" w:hAnsi="Times New Roman" w:cs="Times New Roman"/>
          <w:b/>
          <w:bCs/>
        </w:rPr>
        <w:t xml:space="preserve">  or  Besse.Odom@akleg.gov</w:t>
      </w:r>
    </w:p>
    <w:sectPr w:rsidR="00F03B8D" w:rsidSect="00EC798E">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C4556" w14:textId="77777777" w:rsidR="00832B9F" w:rsidRDefault="00832B9F" w:rsidP="00741115">
      <w:pPr>
        <w:spacing w:after="0" w:line="240" w:lineRule="auto"/>
      </w:pPr>
      <w:r>
        <w:separator/>
      </w:r>
    </w:p>
  </w:endnote>
  <w:endnote w:type="continuationSeparator" w:id="0">
    <w:p w14:paraId="2A1ED171" w14:textId="77777777" w:rsidR="00832B9F" w:rsidRDefault="00832B9F" w:rsidP="0074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263773"/>
      <w:docPartObj>
        <w:docPartGallery w:val="Page Numbers (Bottom of Page)"/>
        <w:docPartUnique/>
      </w:docPartObj>
    </w:sdtPr>
    <w:sdtEndPr>
      <w:rPr>
        <w:noProof/>
      </w:rPr>
    </w:sdtEndPr>
    <w:sdtContent>
      <w:p w14:paraId="4752051D" w14:textId="009D4FA8" w:rsidR="00554ED9" w:rsidRDefault="00554ED9">
        <w:pPr>
          <w:pStyle w:val="Footer"/>
          <w:jc w:val="right"/>
        </w:pPr>
        <w:r>
          <w:fldChar w:fldCharType="begin"/>
        </w:r>
        <w:r>
          <w:instrText xml:space="preserve"> PAGE   \* MERGEFORMAT </w:instrText>
        </w:r>
        <w:r>
          <w:fldChar w:fldCharType="separate"/>
        </w:r>
        <w:r w:rsidR="0074499A">
          <w:rPr>
            <w:noProof/>
          </w:rPr>
          <w:t>1</w:t>
        </w:r>
        <w:r>
          <w:rPr>
            <w:noProof/>
          </w:rPr>
          <w:fldChar w:fldCharType="end"/>
        </w:r>
      </w:p>
    </w:sdtContent>
  </w:sdt>
  <w:p w14:paraId="73BF71F7" w14:textId="230F9548" w:rsidR="0024720A" w:rsidRDefault="00554ED9">
    <w:pPr>
      <w:pStyle w:val="Footer"/>
      <w:rPr>
        <w:rFonts w:ascii="Georgia" w:hAnsi="Georgia"/>
        <w:b/>
        <w:sz w:val="24"/>
        <w:szCs w:val="24"/>
      </w:rPr>
    </w:pPr>
    <w:r>
      <w:rPr>
        <w:rFonts w:ascii="Georgia" w:hAnsi="Georgia"/>
        <w:b/>
        <w:sz w:val="24"/>
        <w:szCs w:val="24"/>
      </w:rPr>
      <w:t xml:space="preserve">Spenard Community Council </w:t>
    </w:r>
  </w:p>
  <w:p w14:paraId="45C841E5" w14:textId="67DDE037" w:rsidR="004247BC" w:rsidRDefault="00554ED9">
    <w:pPr>
      <w:pStyle w:val="Footer"/>
      <w:rPr>
        <w:rFonts w:ascii="Georgia" w:hAnsi="Georgia"/>
        <w:b/>
        <w:sz w:val="24"/>
        <w:szCs w:val="24"/>
      </w:rPr>
    </w:pPr>
    <w:r>
      <w:rPr>
        <w:rFonts w:ascii="Georgia" w:hAnsi="Georgia"/>
        <w:b/>
        <w:sz w:val="24"/>
        <w:szCs w:val="24"/>
      </w:rPr>
      <w:t>Sen. Gray- Jackson’s Notes</w:t>
    </w:r>
  </w:p>
  <w:p w14:paraId="6BE1160A" w14:textId="23261734" w:rsidR="004247BC" w:rsidRPr="0024720A" w:rsidRDefault="004247BC">
    <w:pPr>
      <w:pStyle w:val="Footer"/>
      <w:rPr>
        <w:rFonts w:ascii="Georgia" w:hAnsi="Georgia"/>
        <w:b/>
        <w:sz w:val="24"/>
        <w:szCs w:val="24"/>
      </w:rPr>
    </w:pPr>
    <w:r>
      <w:rPr>
        <w:noProof/>
      </w:rPr>
      <w:drawing>
        <wp:inline distT="0" distB="0" distL="0" distR="0" wp14:anchorId="0754FCE3" wp14:editId="420C43A7">
          <wp:extent cx="5943600" cy="457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4578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645F6" w14:textId="77777777" w:rsidR="00832B9F" w:rsidRDefault="00832B9F" w:rsidP="00741115">
      <w:pPr>
        <w:spacing w:after="0" w:line="240" w:lineRule="auto"/>
      </w:pPr>
      <w:r>
        <w:separator/>
      </w:r>
    </w:p>
  </w:footnote>
  <w:footnote w:type="continuationSeparator" w:id="0">
    <w:p w14:paraId="06A3EF96" w14:textId="77777777" w:rsidR="00832B9F" w:rsidRDefault="00832B9F" w:rsidP="00741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147F" w14:textId="5F27765F" w:rsidR="004247BC" w:rsidRDefault="004247BC">
    <w:pPr>
      <w:pStyle w:val="Header"/>
      <w:rPr>
        <w:rFonts w:ascii="Georgia" w:hAnsi="Georgia"/>
        <w:b/>
        <w:sz w:val="24"/>
        <w:szCs w:val="24"/>
      </w:rPr>
    </w:pPr>
    <w:r>
      <w:rPr>
        <w:noProof/>
      </w:rPr>
      <w:drawing>
        <wp:inline distT="0" distB="0" distL="0" distR="0" wp14:anchorId="07F51386" wp14:editId="25C2454A">
          <wp:extent cx="5943600" cy="457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457835"/>
                  </a:xfrm>
                  <a:prstGeom prst="rect">
                    <a:avLst/>
                  </a:prstGeom>
                  <a:noFill/>
                  <a:ln>
                    <a:noFill/>
                  </a:ln>
                </pic:spPr>
              </pic:pic>
            </a:graphicData>
          </a:graphic>
        </wp:inline>
      </w:drawing>
    </w:r>
  </w:p>
  <w:p w14:paraId="676D12E3" w14:textId="377D73A6" w:rsidR="0024720A" w:rsidRPr="0024720A" w:rsidRDefault="00214EC9">
    <w:pPr>
      <w:pStyle w:val="Header"/>
      <w:rPr>
        <w:rFonts w:ascii="Georgia" w:hAnsi="Georgia"/>
        <w:b/>
        <w:sz w:val="24"/>
        <w:szCs w:val="24"/>
      </w:rPr>
    </w:pPr>
    <w:r w:rsidRPr="0024720A">
      <w:rPr>
        <w:rFonts w:ascii="Georgia" w:hAnsi="Georgia"/>
        <w:b/>
        <w:sz w:val="24"/>
        <w:szCs w:val="24"/>
      </w:rPr>
      <w:t>Senator Gray-Jackson</w:t>
    </w:r>
    <w:r>
      <w:rPr>
        <w:rFonts w:ascii="Georgia" w:hAnsi="Georgia"/>
        <w:b/>
        <w:sz w:val="24"/>
        <w:szCs w:val="24"/>
      </w:rPr>
      <w:t>’s</w:t>
    </w:r>
    <w:r w:rsidRPr="0024720A">
      <w:rPr>
        <w:rFonts w:ascii="Georgia" w:hAnsi="Georgia"/>
        <w:b/>
        <w:sz w:val="24"/>
        <w:szCs w:val="24"/>
      </w:rPr>
      <w:t xml:space="preserve"> Notes</w:t>
    </w:r>
  </w:p>
  <w:p w14:paraId="5E7A74F7" w14:textId="50D32140" w:rsidR="0024720A" w:rsidRDefault="00741115">
    <w:pPr>
      <w:pStyle w:val="Header"/>
      <w:rPr>
        <w:rFonts w:ascii="Georgia" w:hAnsi="Georgia"/>
        <w:b/>
        <w:sz w:val="24"/>
        <w:szCs w:val="24"/>
      </w:rPr>
    </w:pPr>
    <w:r>
      <w:rPr>
        <w:rFonts w:ascii="Georgia" w:hAnsi="Georgia"/>
        <w:b/>
        <w:sz w:val="24"/>
        <w:szCs w:val="24"/>
      </w:rPr>
      <w:t>Spenard</w:t>
    </w:r>
    <w:r w:rsidR="00214EC9">
      <w:rPr>
        <w:rFonts w:ascii="Georgia" w:hAnsi="Georgia"/>
        <w:b/>
        <w:sz w:val="24"/>
        <w:szCs w:val="24"/>
      </w:rPr>
      <w:t xml:space="preserve"> Community Council</w:t>
    </w:r>
  </w:p>
  <w:p w14:paraId="4EAF804C" w14:textId="170F0EE8" w:rsidR="00336870" w:rsidRPr="0024720A" w:rsidRDefault="00336870">
    <w:pPr>
      <w:pStyle w:val="Header"/>
      <w:rPr>
        <w:rFonts w:ascii="Georgia" w:hAnsi="Georgia"/>
        <w:b/>
        <w:sz w:val="24"/>
        <w:szCs w:val="24"/>
      </w:rPr>
    </w:pPr>
    <w:r>
      <w:rPr>
        <w:rFonts w:ascii="Georgia" w:hAnsi="Georgia"/>
        <w:b/>
        <w:sz w:val="24"/>
        <w:szCs w:val="24"/>
      </w:rPr>
      <w:t>January 6,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CE0"/>
    <w:multiLevelType w:val="hybridMultilevel"/>
    <w:tmpl w:val="09C4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1932"/>
    <w:multiLevelType w:val="hybridMultilevel"/>
    <w:tmpl w:val="B248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765A5"/>
    <w:multiLevelType w:val="hybridMultilevel"/>
    <w:tmpl w:val="53DA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155C6"/>
    <w:multiLevelType w:val="multilevel"/>
    <w:tmpl w:val="A82C1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A4D94"/>
    <w:multiLevelType w:val="hybridMultilevel"/>
    <w:tmpl w:val="6B7E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55ACA"/>
    <w:multiLevelType w:val="multilevel"/>
    <w:tmpl w:val="5C128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A6173"/>
    <w:multiLevelType w:val="multilevel"/>
    <w:tmpl w:val="8020B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77CFA"/>
    <w:multiLevelType w:val="hybridMultilevel"/>
    <w:tmpl w:val="92BE1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65577E"/>
    <w:multiLevelType w:val="hybridMultilevel"/>
    <w:tmpl w:val="904C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321C0"/>
    <w:multiLevelType w:val="hybridMultilevel"/>
    <w:tmpl w:val="D476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23144"/>
    <w:multiLevelType w:val="hybridMultilevel"/>
    <w:tmpl w:val="879C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D64E3"/>
    <w:multiLevelType w:val="hybridMultilevel"/>
    <w:tmpl w:val="38E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66717"/>
    <w:multiLevelType w:val="hybridMultilevel"/>
    <w:tmpl w:val="69D4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54B8B"/>
    <w:multiLevelType w:val="multilevel"/>
    <w:tmpl w:val="CC72C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86989"/>
    <w:multiLevelType w:val="hybridMultilevel"/>
    <w:tmpl w:val="D420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921EE"/>
    <w:multiLevelType w:val="multilevel"/>
    <w:tmpl w:val="C1705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456BFF"/>
    <w:multiLevelType w:val="hybridMultilevel"/>
    <w:tmpl w:val="D154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63601"/>
    <w:multiLevelType w:val="multilevel"/>
    <w:tmpl w:val="15A60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3E1905"/>
    <w:multiLevelType w:val="multilevel"/>
    <w:tmpl w:val="2EACC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4E7E66"/>
    <w:multiLevelType w:val="hybridMultilevel"/>
    <w:tmpl w:val="AA2A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904ED5"/>
    <w:multiLevelType w:val="multilevel"/>
    <w:tmpl w:val="2A289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37453"/>
    <w:multiLevelType w:val="hybridMultilevel"/>
    <w:tmpl w:val="CA082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B60895"/>
    <w:multiLevelType w:val="hybridMultilevel"/>
    <w:tmpl w:val="CA7C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F07CD"/>
    <w:multiLevelType w:val="multilevel"/>
    <w:tmpl w:val="093CB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75129D"/>
    <w:multiLevelType w:val="multilevel"/>
    <w:tmpl w:val="72A6B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860725"/>
    <w:multiLevelType w:val="multilevel"/>
    <w:tmpl w:val="725ED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72531"/>
    <w:multiLevelType w:val="multilevel"/>
    <w:tmpl w:val="F1587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3"/>
  </w:num>
  <w:num w:numId="4">
    <w:abstractNumId w:val="4"/>
  </w:num>
  <w:num w:numId="5">
    <w:abstractNumId w:val="20"/>
  </w:num>
  <w:num w:numId="6">
    <w:abstractNumId w:val="25"/>
  </w:num>
  <w:num w:numId="7">
    <w:abstractNumId w:val="5"/>
  </w:num>
  <w:num w:numId="8">
    <w:abstractNumId w:val="13"/>
  </w:num>
  <w:num w:numId="9">
    <w:abstractNumId w:val="6"/>
  </w:num>
  <w:num w:numId="10">
    <w:abstractNumId w:val="2"/>
  </w:num>
  <w:num w:numId="11">
    <w:abstractNumId w:val="8"/>
  </w:num>
  <w:num w:numId="12">
    <w:abstractNumId w:val="1"/>
  </w:num>
  <w:num w:numId="13">
    <w:abstractNumId w:val="11"/>
  </w:num>
  <w:num w:numId="14">
    <w:abstractNumId w:val="0"/>
  </w:num>
  <w:num w:numId="15">
    <w:abstractNumId w:val="14"/>
  </w:num>
  <w:num w:numId="16">
    <w:abstractNumId w:val="12"/>
  </w:num>
  <w:num w:numId="17">
    <w:abstractNumId w:val="9"/>
  </w:num>
  <w:num w:numId="18">
    <w:abstractNumId w:val="22"/>
  </w:num>
  <w:num w:numId="19">
    <w:abstractNumId w:val="10"/>
  </w:num>
  <w:num w:numId="20">
    <w:abstractNumId w:val="16"/>
  </w:num>
  <w:num w:numId="21">
    <w:abstractNumId w:val="21"/>
  </w:num>
  <w:num w:numId="22">
    <w:abstractNumId w:val="19"/>
  </w:num>
  <w:num w:numId="23">
    <w:abstractNumId w:val="7"/>
  </w:num>
  <w:num w:numId="24">
    <w:abstractNumId w:val="17"/>
  </w:num>
  <w:num w:numId="25">
    <w:abstractNumId w:val="26"/>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15"/>
    <w:rsid w:val="00010BBF"/>
    <w:rsid w:val="00022FC3"/>
    <w:rsid w:val="00120120"/>
    <w:rsid w:val="00166376"/>
    <w:rsid w:val="0020621E"/>
    <w:rsid w:val="00214EC9"/>
    <w:rsid w:val="00270645"/>
    <w:rsid w:val="00283CEE"/>
    <w:rsid w:val="00295454"/>
    <w:rsid w:val="002A45F0"/>
    <w:rsid w:val="002A46C6"/>
    <w:rsid w:val="0030411B"/>
    <w:rsid w:val="00336870"/>
    <w:rsid w:val="0038353F"/>
    <w:rsid w:val="003A30B8"/>
    <w:rsid w:val="004247BC"/>
    <w:rsid w:val="00554ED9"/>
    <w:rsid w:val="00661C4A"/>
    <w:rsid w:val="00694706"/>
    <w:rsid w:val="006B6E81"/>
    <w:rsid w:val="006D0D5A"/>
    <w:rsid w:val="007317D9"/>
    <w:rsid w:val="00737564"/>
    <w:rsid w:val="00741115"/>
    <w:rsid w:val="0074499A"/>
    <w:rsid w:val="00767DC2"/>
    <w:rsid w:val="00796158"/>
    <w:rsid w:val="0079733D"/>
    <w:rsid w:val="007E555A"/>
    <w:rsid w:val="00832B9F"/>
    <w:rsid w:val="008508AE"/>
    <w:rsid w:val="008A1CF1"/>
    <w:rsid w:val="008A449D"/>
    <w:rsid w:val="009A40B3"/>
    <w:rsid w:val="009B2F71"/>
    <w:rsid w:val="009C2644"/>
    <w:rsid w:val="009C34C7"/>
    <w:rsid w:val="00A05DBF"/>
    <w:rsid w:val="00A23BA6"/>
    <w:rsid w:val="00A37507"/>
    <w:rsid w:val="00B63569"/>
    <w:rsid w:val="00B94F9C"/>
    <w:rsid w:val="00B958BA"/>
    <w:rsid w:val="00BB66C7"/>
    <w:rsid w:val="00C5506C"/>
    <w:rsid w:val="00C61578"/>
    <w:rsid w:val="00C77BB3"/>
    <w:rsid w:val="00D11026"/>
    <w:rsid w:val="00D47EF3"/>
    <w:rsid w:val="00E00270"/>
    <w:rsid w:val="00E7227B"/>
    <w:rsid w:val="00F03B8D"/>
    <w:rsid w:val="00F507CE"/>
    <w:rsid w:val="00FA7FF1"/>
    <w:rsid w:val="00FE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15623"/>
  <w15:chartTrackingRefBased/>
  <w15:docId w15:val="{B05E0FB9-363B-4E0F-A4A1-21BB0B96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4A"/>
  </w:style>
  <w:style w:type="paragraph" w:styleId="Heading1">
    <w:name w:val="heading 1"/>
    <w:basedOn w:val="Normal"/>
    <w:link w:val="Heading1Char"/>
    <w:uiPriority w:val="9"/>
    <w:qFormat/>
    <w:rsid w:val="006947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615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115"/>
    <w:rPr>
      <w:color w:val="0563C1"/>
      <w:u w:val="single"/>
    </w:rPr>
  </w:style>
  <w:style w:type="paragraph" w:styleId="ListParagraph">
    <w:name w:val="List Paragraph"/>
    <w:basedOn w:val="Normal"/>
    <w:uiPriority w:val="34"/>
    <w:qFormat/>
    <w:rsid w:val="00741115"/>
    <w:pPr>
      <w:ind w:left="720"/>
      <w:contextualSpacing/>
    </w:pPr>
  </w:style>
  <w:style w:type="paragraph" w:styleId="Header">
    <w:name w:val="header"/>
    <w:basedOn w:val="Normal"/>
    <w:link w:val="HeaderChar"/>
    <w:uiPriority w:val="99"/>
    <w:unhideWhenUsed/>
    <w:rsid w:val="00741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15"/>
  </w:style>
  <w:style w:type="paragraph" w:styleId="Footer">
    <w:name w:val="footer"/>
    <w:basedOn w:val="Normal"/>
    <w:link w:val="FooterChar"/>
    <w:uiPriority w:val="99"/>
    <w:unhideWhenUsed/>
    <w:rsid w:val="00741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15"/>
  </w:style>
  <w:style w:type="character" w:customStyle="1" w:styleId="Heading1Char">
    <w:name w:val="Heading 1 Char"/>
    <w:basedOn w:val="DefaultParagraphFont"/>
    <w:link w:val="Heading1"/>
    <w:uiPriority w:val="9"/>
    <w:rsid w:val="006947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61578"/>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206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5317">
      <w:bodyDiv w:val="1"/>
      <w:marLeft w:val="0"/>
      <w:marRight w:val="0"/>
      <w:marTop w:val="0"/>
      <w:marBottom w:val="0"/>
      <w:divBdr>
        <w:top w:val="none" w:sz="0" w:space="0" w:color="auto"/>
        <w:left w:val="none" w:sz="0" w:space="0" w:color="auto"/>
        <w:bottom w:val="none" w:sz="0" w:space="0" w:color="auto"/>
        <w:right w:val="none" w:sz="0" w:space="0" w:color="auto"/>
      </w:divBdr>
    </w:div>
    <w:div w:id="71240758">
      <w:bodyDiv w:val="1"/>
      <w:marLeft w:val="0"/>
      <w:marRight w:val="0"/>
      <w:marTop w:val="0"/>
      <w:marBottom w:val="0"/>
      <w:divBdr>
        <w:top w:val="none" w:sz="0" w:space="0" w:color="auto"/>
        <w:left w:val="none" w:sz="0" w:space="0" w:color="auto"/>
        <w:bottom w:val="none" w:sz="0" w:space="0" w:color="auto"/>
        <w:right w:val="none" w:sz="0" w:space="0" w:color="auto"/>
      </w:divBdr>
    </w:div>
    <w:div w:id="354230384">
      <w:bodyDiv w:val="1"/>
      <w:marLeft w:val="0"/>
      <w:marRight w:val="0"/>
      <w:marTop w:val="0"/>
      <w:marBottom w:val="0"/>
      <w:divBdr>
        <w:top w:val="none" w:sz="0" w:space="0" w:color="auto"/>
        <w:left w:val="none" w:sz="0" w:space="0" w:color="auto"/>
        <w:bottom w:val="none" w:sz="0" w:space="0" w:color="auto"/>
        <w:right w:val="none" w:sz="0" w:space="0" w:color="auto"/>
      </w:divBdr>
    </w:div>
    <w:div w:id="10683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ith.Bauguess@akleg.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1F7CF-5FB7-4B05-869E-CC98A979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Bauguess</dc:creator>
  <cp:keywords/>
  <dc:description/>
  <cp:lastModifiedBy>Lindsey Hajduk</cp:lastModifiedBy>
  <cp:revision>2</cp:revision>
  <dcterms:created xsi:type="dcterms:W3CDTF">2021-01-04T21:16:00Z</dcterms:created>
  <dcterms:modified xsi:type="dcterms:W3CDTF">2021-01-04T21:16:00Z</dcterms:modified>
</cp:coreProperties>
</file>